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89E" w:rsidRDefault="0064689E" w:rsidP="00020F12">
      <w:pPr>
        <w:jc w:val="both"/>
        <w:rPr>
          <w:b/>
          <w:sz w:val="20"/>
          <w:szCs w:val="20"/>
        </w:rPr>
      </w:pPr>
    </w:p>
    <w:p w:rsidR="0064689E" w:rsidRDefault="0064689E" w:rsidP="00020F12">
      <w:pPr>
        <w:jc w:val="both"/>
        <w:rPr>
          <w:b/>
          <w:sz w:val="20"/>
          <w:szCs w:val="20"/>
        </w:rPr>
      </w:pPr>
    </w:p>
    <w:p w:rsidR="0064689E" w:rsidRDefault="0064689E" w:rsidP="00020F12">
      <w:pPr>
        <w:jc w:val="both"/>
        <w:rPr>
          <w:b/>
          <w:sz w:val="20"/>
          <w:szCs w:val="20"/>
        </w:rPr>
      </w:pPr>
    </w:p>
    <w:p w:rsidR="0064689E" w:rsidRDefault="0064689E" w:rsidP="00020F12">
      <w:pPr>
        <w:jc w:val="both"/>
        <w:rPr>
          <w:b/>
          <w:sz w:val="20"/>
          <w:szCs w:val="20"/>
        </w:rPr>
      </w:pPr>
      <w:r w:rsidRPr="00907F25">
        <w:rPr>
          <w:noProof/>
          <w:sz w:val="18"/>
          <w:szCs w:val="18"/>
        </w:rPr>
        <w:drawing>
          <wp:inline distT="0" distB="0" distL="0" distR="0">
            <wp:extent cx="3769744" cy="877172"/>
            <wp:effectExtent l="0" t="0" r="254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593" cy="88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0"/>
          <w:szCs w:val="20"/>
        </w:rPr>
        <w:t xml:space="preserve">                 </w:t>
      </w:r>
      <w:r w:rsidR="008B43AB">
        <w:rPr>
          <w:b/>
          <w:sz w:val="20"/>
          <w:szCs w:val="20"/>
        </w:rPr>
        <w:t xml:space="preserve">         </w:t>
      </w:r>
      <w:r>
        <w:rPr>
          <w:b/>
          <w:sz w:val="20"/>
          <w:szCs w:val="20"/>
        </w:rPr>
        <w:t xml:space="preserve">           </w:t>
      </w:r>
      <w:r w:rsidRPr="00907F25">
        <w:rPr>
          <w:b/>
          <w:noProof/>
          <w:sz w:val="18"/>
          <w:szCs w:val="18"/>
        </w:rPr>
        <w:drawing>
          <wp:inline distT="0" distB="0" distL="0" distR="0">
            <wp:extent cx="541885" cy="733245"/>
            <wp:effectExtent l="0" t="0" r="0" b="0"/>
            <wp:docPr id="2" name="Immagine 2" descr="logo gramsci definitivo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 gramsci definitivo(1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01" cy="74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89E" w:rsidRDefault="0064689E" w:rsidP="00020F12">
      <w:pPr>
        <w:jc w:val="both"/>
        <w:rPr>
          <w:b/>
          <w:sz w:val="20"/>
          <w:szCs w:val="20"/>
        </w:rPr>
      </w:pPr>
    </w:p>
    <w:p w:rsidR="006B0066" w:rsidRPr="008B43AB" w:rsidRDefault="006B0066" w:rsidP="00020F12">
      <w:pPr>
        <w:jc w:val="both"/>
        <w:rPr>
          <w:b/>
          <w:sz w:val="18"/>
          <w:szCs w:val="18"/>
        </w:rPr>
      </w:pPr>
      <w:r w:rsidRPr="008B43AB">
        <w:rPr>
          <w:b/>
          <w:sz w:val="18"/>
          <w:szCs w:val="18"/>
        </w:rPr>
        <w:t>DESCRIZIONE DEI PROCESSI FORMATIVI E DEL LIVELLO GLOBALE DI SVILUPPO DEGLI APPRENDIMENTI CONSEGUITO- Decreto Legislativo 62/2017</w:t>
      </w:r>
    </w:p>
    <w:p w:rsidR="00020F12" w:rsidRPr="008B43AB" w:rsidRDefault="00020F12" w:rsidP="00020F12">
      <w:pPr>
        <w:jc w:val="both"/>
        <w:rPr>
          <w:sz w:val="18"/>
          <w:szCs w:val="18"/>
        </w:rPr>
      </w:pPr>
    </w:p>
    <w:p w:rsidR="006B0066" w:rsidRDefault="006B0066" w:rsidP="006B0066">
      <w:pPr>
        <w:jc w:val="center"/>
        <w:rPr>
          <w:sz w:val="18"/>
          <w:szCs w:val="18"/>
          <w:u w:val="single"/>
        </w:rPr>
      </w:pPr>
      <w:r w:rsidRPr="008B43AB">
        <w:rPr>
          <w:sz w:val="18"/>
          <w:szCs w:val="18"/>
          <w:u w:val="single"/>
        </w:rPr>
        <w:t>PROCESSI FORMATIVI</w:t>
      </w:r>
    </w:p>
    <w:p w:rsidR="008B43AB" w:rsidRPr="008B43AB" w:rsidRDefault="008B43AB" w:rsidP="006B0066">
      <w:pPr>
        <w:jc w:val="center"/>
        <w:rPr>
          <w:sz w:val="18"/>
          <w:szCs w:val="18"/>
          <w:u w:val="single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9207"/>
      </w:tblGrid>
      <w:tr w:rsidR="006B0066" w:rsidRPr="008B43AB" w:rsidTr="005E4197">
        <w:tc>
          <w:tcPr>
            <w:tcW w:w="568" w:type="dxa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207" w:type="dxa"/>
          </w:tcPr>
          <w:p w:rsidR="006B0066" w:rsidRPr="008B43AB" w:rsidRDefault="006B0066" w:rsidP="006B0066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b/>
                <w:sz w:val="18"/>
                <w:szCs w:val="18"/>
                <w:lang w:eastAsia="en-US"/>
              </w:rPr>
              <w:t>Sviluppo culturale</w:t>
            </w:r>
          </w:p>
        </w:tc>
      </w:tr>
      <w:tr w:rsidR="006B0066" w:rsidRPr="008B43AB" w:rsidTr="005E4197">
        <w:tc>
          <w:tcPr>
            <w:tcW w:w="568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207" w:type="dxa"/>
            <w:vAlign w:val="center"/>
          </w:tcPr>
          <w:p w:rsidR="006B0066" w:rsidRPr="008B43AB" w:rsidRDefault="006B0066" w:rsidP="006B0066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Conoscenza approfondita dei contenuti e dei collegamenti interdisciplinari. Completa padronanza nell’uso delle abilità acquisite</w:t>
            </w:r>
          </w:p>
        </w:tc>
      </w:tr>
      <w:tr w:rsidR="006B0066" w:rsidRPr="008B43AB" w:rsidTr="005E4197">
        <w:tc>
          <w:tcPr>
            <w:tcW w:w="568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207" w:type="dxa"/>
            <w:vAlign w:val="center"/>
          </w:tcPr>
          <w:p w:rsidR="006B0066" w:rsidRPr="008B43AB" w:rsidRDefault="006B0066" w:rsidP="006B0066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Conoscenza approfondita dei contenuti. Sicura padronanza nell’uso delle abilità acquisite</w:t>
            </w:r>
          </w:p>
        </w:tc>
      </w:tr>
      <w:tr w:rsidR="006B0066" w:rsidRPr="008B43AB" w:rsidTr="005E4197">
        <w:tc>
          <w:tcPr>
            <w:tcW w:w="568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207" w:type="dxa"/>
            <w:vAlign w:val="center"/>
          </w:tcPr>
          <w:p w:rsidR="006B0066" w:rsidRPr="008B43AB" w:rsidRDefault="006B0066" w:rsidP="006B0066">
            <w:pPr>
              <w:spacing w:after="160"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Conoscenza completa dei contenuti. Buona padronanza nell’uso delle abilità acquisite</w:t>
            </w:r>
          </w:p>
        </w:tc>
      </w:tr>
      <w:tr w:rsidR="006B0066" w:rsidRPr="008B43AB" w:rsidTr="005E4197">
        <w:tc>
          <w:tcPr>
            <w:tcW w:w="568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207" w:type="dxa"/>
            <w:vAlign w:val="center"/>
          </w:tcPr>
          <w:p w:rsidR="006B0066" w:rsidRPr="008B43AB" w:rsidRDefault="006B0066" w:rsidP="006B0066">
            <w:pPr>
              <w:spacing w:after="160"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Conoscenza abbastanza completa dei contenuti. Discreta padronanza nell’uso delle abilità acquisite</w:t>
            </w:r>
          </w:p>
        </w:tc>
      </w:tr>
      <w:tr w:rsidR="006B0066" w:rsidRPr="008B43AB" w:rsidTr="005E4197">
        <w:tc>
          <w:tcPr>
            <w:tcW w:w="568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207" w:type="dxa"/>
            <w:vAlign w:val="center"/>
          </w:tcPr>
          <w:p w:rsidR="006B0066" w:rsidRPr="008B43AB" w:rsidRDefault="006B0066" w:rsidP="006B0066">
            <w:pPr>
              <w:spacing w:after="160"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Conoscenze minime di base. Sufficiente padronanza nell’uso delle abilità fondamentali</w:t>
            </w:r>
          </w:p>
        </w:tc>
      </w:tr>
      <w:tr w:rsidR="006B0066" w:rsidRPr="008B43AB" w:rsidTr="005E4197">
        <w:tc>
          <w:tcPr>
            <w:tcW w:w="568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207" w:type="dxa"/>
            <w:vAlign w:val="center"/>
          </w:tcPr>
          <w:p w:rsidR="006B0066" w:rsidRPr="008B43AB" w:rsidRDefault="006B0066" w:rsidP="006B0066">
            <w:pPr>
              <w:spacing w:after="160"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Conoscenza frammentaria dei contenuti. Parziale padronanza nell’uso delle abilità fondamentali</w:t>
            </w:r>
          </w:p>
        </w:tc>
      </w:tr>
      <w:tr w:rsidR="006B0066" w:rsidRPr="008B43AB" w:rsidTr="005E4197">
        <w:tc>
          <w:tcPr>
            <w:tcW w:w="568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u w:val="single"/>
                <w:lang w:eastAsia="en-US"/>
              </w:rPr>
              <w:t>&lt;</w:t>
            </w:r>
            <w:r w:rsidRPr="008B43AB">
              <w:rPr>
                <w:rFonts w:eastAsia="Calibri"/>
                <w:sz w:val="18"/>
                <w:szCs w:val="18"/>
                <w:lang w:eastAsia="en-US"/>
              </w:rPr>
              <w:t xml:space="preserve"> 4</w:t>
            </w:r>
          </w:p>
        </w:tc>
        <w:tc>
          <w:tcPr>
            <w:tcW w:w="9207" w:type="dxa"/>
            <w:vAlign w:val="center"/>
          </w:tcPr>
          <w:p w:rsidR="006B0066" w:rsidRPr="008B43AB" w:rsidRDefault="006B0066" w:rsidP="006B0066">
            <w:pPr>
              <w:spacing w:after="160"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Conoscenza lacunosa dei contenuti. Scarsa padronanza nell’uso delle abilità fondamentali</w:t>
            </w:r>
          </w:p>
        </w:tc>
      </w:tr>
    </w:tbl>
    <w:p w:rsidR="006B0066" w:rsidRPr="006B0066" w:rsidRDefault="006B0066" w:rsidP="006B0066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9251"/>
      </w:tblGrid>
      <w:tr w:rsidR="006B0066" w:rsidRPr="008B43AB" w:rsidTr="005E4197">
        <w:tc>
          <w:tcPr>
            <w:tcW w:w="524" w:type="dxa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251" w:type="dxa"/>
          </w:tcPr>
          <w:p w:rsidR="006B0066" w:rsidRPr="008B43AB" w:rsidRDefault="006B0066" w:rsidP="006B0066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b/>
                <w:sz w:val="18"/>
                <w:szCs w:val="18"/>
                <w:lang w:eastAsia="en-US"/>
              </w:rPr>
              <w:t>Sviluppo personale</w:t>
            </w:r>
          </w:p>
        </w:tc>
      </w:tr>
      <w:tr w:rsidR="006B0066" w:rsidRPr="008B43AB" w:rsidTr="005E4197">
        <w:tc>
          <w:tcPr>
            <w:tcW w:w="524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251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bCs/>
                <w:spacing w:val="-1"/>
                <w:sz w:val="18"/>
                <w:szCs w:val="18"/>
                <w:lang w:eastAsia="en-US"/>
              </w:rPr>
              <w:t xml:space="preserve">Impegno </w:t>
            </w:r>
            <w:r w:rsidRPr="008B43AB">
              <w:rPr>
                <w:rFonts w:eastAsia="Calibri"/>
                <w:spacing w:val="-1"/>
                <w:sz w:val="18"/>
                <w:szCs w:val="18"/>
                <w:lang w:eastAsia="en-US"/>
              </w:rPr>
              <w:t xml:space="preserve">elevato </w:t>
            </w:r>
            <w:r w:rsidRPr="008B43AB">
              <w:rPr>
                <w:rFonts w:eastAsia="Calibri"/>
                <w:sz w:val="18"/>
                <w:szCs w:val="18"/>
                <w:lang w:eastAsia="en-US"/>
              </w:rPr>
              <w:t xml:space="preserve">e costante; </w:t>
            </w:r>
            <w:r w:rsidRPr="008B43AB">
              <w:rPr>
                <w:rFonts w:eastAsia="Calibri"/>
                <w:spacing w:val="-1"/>
                <w:sz w:val="18"/>
                <w:szCs w:val="18"/>
                <w:lang w:eastAsia="en-US"/>
              </w:rPr>
              <w:t>partecipazione attiva;</w:t>
            </w:r>
            <w:r w:rsidR="003D7994" w:rsidRPr="008B43AB">
              <w:rPr>
                <w:rFonts w:eastAsia="Calibri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8B43AB">
              <w:rPr>
                <w:rFonts w:eastAsia="Calibri"/>
                <w:bCs/>
                <w:spacing w:val="-1"/>
                <w:sz w:val="18"/>
                <w:szCs w:val="18"/>
                <w:lang w:eastAsia="en-US"/>
              </w:rPr>
              <w:t xml:space="preserve">metodo </w:t>
            </w:r>
            <w:r w:rsidRPr="008B43AB">
              <w:rPr>
                <w:rFonts w:eastAsia="Calibri"/>
                <w:bCs/>
                <w:sz w:val="18"/>
                <w:szCs w:val="18"/>
                <w:lang w:eastAsia="en-US"/>
              </w:rPr>
              <w:t xml:space="preserve">di </w:t>
            </w:r>
            <w:r w:rsidRPr="008B43AB">
              <w:rPr>
                <w:rFonts w:eastAsia="Calibri"/>
                <w:bCs/>
                <w:spacing w:val="-1"/>
                <w:sz w:val="18"/>
                <w:szCs w:val="18"/>
                <w:lang w:eastAsia="en-US"/>
              </w:rPr>
              <w:t>studio organico, riflessivo e critico.</w:t>
            </w:r>
          </w:p>
        </w:tc>
      </w:tr>
      <w:tr w:rsidR="006B0066" w:rsidRPr="008B43AB" w:rsidTr="005E4197">
        <w:tc>
          <w:tcPr>
            <w:tcW w:w="524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251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 xml:space="preserve">Impegno serio e costruttivo; partecipazione attiva; metodo di studio </w:t>
            </w:r>
            <w:r w:rsidRPr="008B43AB">
              <w:rPr>
                <w:rFonts w:eastAsia="Calibri"/>
                <w:spacing w:val="-1"/>
                <w:sz w:val="18"/>
                <w:szCs w:val="18"/>
                <w:lang w:eastAsia="en-US"/>
              </w:rPr>
              <w:t xml:space="preserve">efficace </w:t>
            </w:r>
            <w:r w:rsidRPr="008B43AB">
              <w:rPr>
                <w:rFonts w:eastAsia="Calibri"/>
                <w:sz w:val="18"/>
                <w:szCs w:val="18"/>
                <w:lang w:eastAsia="en-US"/>
              </w:rPr>
              <w:t xml:space="preserve">e </w:t>
            </w:r>
            <w:r w:rsidRPr="008B43AB">
              <w:rPr>
                <w:rFonts w:eastAsia="Calibri"/>
                <w:spacing w:val="-1"/>
                <w:sz w:val="18"/>
                <w:szCs w:val="18"/>
                <w:lang w:eastAsia="en-US"/>
              </w:rPr>
              <w:t>produttivo</w:t>
            </w:r>
            <w:r w:rsidRPr="008B43AB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</w:tr>
      <w:tr w:rsidR="006B0066" w:rsidRPr="008B43AB" w:rsidTr="008B43AB">
        <w:trPr>
          <w:trHeight w:val="307"/>
        </w:trPr>
        <w:tc>
          <w:tcPr>
            <w:tcW w:w="524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251" w:type="dxa"/>
            <w:vAlign w:val="center"/>
          </w:tcPr>
          <w:p w:rsidR="006B0066" w:rsidRPr="008B43AB" w:rsidRDefault="006B0066" w:rsidP="006B0066">
            <w:pPr>
              <w:spacing w:after="160"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Impegno costante;</w:t>
            </w:r>
            <w:r w:rsidR="003D7994" w:rsidRPr="008B43A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B43AB">
              <w:rPr>
                <w:rFonts w:eastAsia="Calibri"/>
                <w:sz w:val="18"/>
                <w:szCs w:val="18"/>
                <w:lang w:eastAsia="en-US"/>
              </w:rPr>
              <w:t>partecipazione sistematica; metodo di studio autonomo.</w:t>
            </w:r>
          </w:p>
        </w:tc>
      </w:tr>
      <w:tr w:rsidR="006B0066" w:rsidRPr="008B43AB" w:rsidTr="005E4197">
        <w:tc>
          <w:tcPr>
            <w:tcW w:w="524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251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Impegno adeguato; partecipazione non sempre attiva; metodo di studio in via di acquisizione.</w:t>
            </w:r>
          </w:p>
        </w:tc>
      </w:tr>
      <w:tr w:rsidR="006B0066" w:rsidRPr="008B43AB" w:rsidTr="005E4197">
        <w:tc>
          <w:tcPr>
            <w:tcW w:w="524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251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Impegno e partecipazione saltuari; metodo di studio superficiale.</w:t>
            </w:r>
          </w:p>
        </w:tc>
      </w:tr>
      <w:tr w:rsidR="006B0066" w:rsidRPr="008B43AB" w:rsidTr="005E4197">
        <w:tc>
          <w:tcPr>
            <w:tcW w:w="524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251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Impegno e partecipazione limitati; metodo di studio disordinato.</w:t>
            </w:r>
          </w:p>
        </w:tc>
      </w:tr>
      <w:tr w:rsidR="006B0066" w:rsidRPr="008B43AB" w:rsidTr="008B43AB">
        <w:trPr>
          <w:trHeight w:val="251"/>
        </w:trPr>
        <w:tc>
          <w:tcPr>
            <w:tcW w:w="524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u w:val="single"/>
                <w:lang w:eastAsia="en-US"/>
              </w:rPr>
              <w:t>&lt;</w:t>
            </w:r>
            <w:r w:rsidRPr="008B43AB">
              <w:rPr>
                <w:rFonts w:eastAsia="Calibri"/>
                <w:sz w:val="18"/>
                <w:szCs w:val="18"/>
                <w:lang w:eastAsia="en-US"/>
              </w:rPr>
              <w:t xml:space="preserve"> 4</w:t>
            </w:r>
          </w:p>
        </w:tc>
        <w:tc>
          <w:tcPr>
            <w:tcW w:w="9251" w:type="dxa"/>
            <w:vAlign w:val="center"/>
          </w:tcPr>
          <w:p w:rsidR="00C25B88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Impegno e partecipazione insufficienti; metodo di studio incerto e dispersivo.</w:t>
            </w:r>
          </w:p>
          <w:p w:rsidR="00C25B88" w:rsidRPr="008B43AB" w:rsidRDefault="00C25B88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bookmarkStart w:id="0" w:name="_GoBack"/>
            <w:bookmarkEnd w:id="0"/>
          </w:p>
        </w:tc>
      </w:tr>
    </w:tbl>
    <w:p w:rsidR="006B0066" w:rsidRPr="006B0066" w:rsidRDefault="006B0066" w:rsidP="006B0066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9207"/>
      </w:tblGrid>
      <w:tr w:rsidR="006B0066" w:rsidRPr="008B43AB" w:rsidTr="005E4197">
        <w:tc>
          <w:tcPr>
            <w:tcW w:w="568" w:type="dxa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207" w:type="dxa"/>
          </w:tcPr>
          <w:p w:rsidR="006B0066" w:rsidRPr="008B43AB" w:rsidRDefault="006B0066" w:rsidP="006B0066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b/>
                <w:sz w:val="18"/>
                <w:szCs w:val="18"/>
                <w:lang w:eastAsia="en-US"/>
              </w:rPr>
              <w:t>Sviluppo sociale</w:t>
            </w:r>
          </w:p>
        </w:tc>
      </w:tr>
      <w:tr w:rsidR="006B0066" w:rsidRPr="008B43AB" w:rsidTr="008B43AB">
        <w:trPr>
          <w:trHeight w:val="165"/>
        </w:trPr>
        <w:tc>
          <w:tcPr>
            <w:tcW w:w="568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207" w:type="dxa"/>
            <w:vAlign w:val="center"/>
          </w:tcPr>
          <w:p w:rsidR="006B0066" w:rsidRPr="008B43AB" w:rsidRDefault="006B0066" w:rsidP="006B0066">
            <w:pPr>
              <w:spacing w:after="160"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Ottima la socializzazione, elevate capacità di collaborazione e disponibilità al confronto e all’aiuto verso i compagni.</w:t>
            </w:r>
          </w:p>
        </w:tc>
      </w:tr>
      <w:tr w:rsidR="006B0066" w:rsidRPr="008B43AB" w:rsidTr="005E4197">
        <w:tc>
          <w:tcPr>
            <w:tcW w:w="568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207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Molto buone la socializzazione, le capacità di collaborazione e la disponibilità al confronto e all’aiuto verso i compagni.</w:t>
            </w:r>
          </w:p>
        </w:tc>
      </w:tr>
      <w:tr w:rsidR="006B0066" w:rsidRPr="008B43AB" w:rsidTr="005E4197">
        <w:tc>
          <w:tcPr>
            <w:tcW w:w="568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207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Buone la socializzazione, le capacità di collaborazione e la disponibilità al confronto.</w:t>
            </w:r>
          </w:p>
        </w:tc>
      </w:tr>
      <w:tr w:rsidR="006B0066" w:rsidRPr="008B43AB" w:rsidTr="005E4197">
        <w:tc>
          <w:tcPr>
            <w:tcW w:w="568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207" w:type="dxa"/>
            <w:vAlign w:val="center"/>
          </w:tcPr>
          <w:p w:rsidR="006B0066" w:rsidRPr="008B43AB" w:rsidRDefault="006B0066" w:rsidP="006B0066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Adeguata la socializzazione, le capacità di collaborazione e disponibilità al confronto.</w:t>
            </w:r>
          </w:p>
        </w:tc>
      </w:tr>
      <w:tr w:rsidR="006B0066" w:rsidRPr="008B43AB" w:rsidTr="005E4197">
        <w:tc>
          <w:tcPr>
            <w:tcW w:w="568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207" w:type="dxa"/>
            <w:vAlign w:val="center"/>
          </w:tcPr>
          <w:p w:rsidR="006B0066" w:rsidRPr="008B43AB" w:rsidRDefault="006B0066" w:rsidP="006B0066">
            <w:pPr>
              <w:spacing w:after="160"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Sufficiente la socializzazione, discontinue le capacità di collaborazione e la disponibilità al confronto.</w:t>
            </w:r>
          </w:p>
        </w:tc>
      </w:tr>
      <w:tr w:rsidR="006B0066" w:rsidRPr="008B43AB" w:rsidTr="005E4197">
        <w:tc>
          <w:tcPr>
            <w:tcW w:w="568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207" w:type="dxa"/>
            <w:vAlign w:val="center"/>
          </w:tcPr>
          <w:p w:rsidR="006B0066" w:rsidRPr="008B43AB" w:rsidRDefault="006B0066" w:rsidP="006B0066">
            <w:pPr>
              <w:spacing w:after="160"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Qualche difficoltà d’integrazione nel gruppo classe, modeste le capacità di collaborazione e la disponibilità al confronto.</w:t>
            </w:r>
          </w:p>
        </w:tc>
      </w:tr>
      <w:tr w:rsidR="006B0066" w:rsidRPr="008B43AB" w:rsidTr="005E4197">
        <w:tc>
          <w:tcPr>
            <w:tcW w:w="568" w:type="dxa"/>
            <w:vAlign w:val="center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u w:val="single"/>
                <w:lang w:eastAsia="en-US"/>
              </w:rPr>
              <w:t>&lt;</w:t>
            </w:r>
            <w:r w:rsidRPr="008B43AB">
              <w:rPr>
                <w:rFonts w:eastAsia="Calibri"/>
                <w:sz w:val="18"/>
                <w:szCs w:val="18"/>
                <w:lang w:eastAsia="en-US"/>
              </w:rPr>
              <w:t xml:space="preserve"> 4</w:t>
            </w:r>
          </w:p>
        </w:tc>
        <w:tc>
          <w:tcPr>
            <w:tcW w:w="9207" w:type="dxa"/>
            <w:vAlign w:val="center"/>
          </w:tcPr>
          <w:p w:rsidR="006B0066" w:rsidRDefault="006B0066" w:rsidP="006B0066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Difficoltà d’integrazione nel gruppo classe, scarse le capacità di collaborazione e la disponibilità al confronto.</w:t>
            </w:r>
          </w:p>
          <w:p w:rsidR="00C25B88" w:rsidRPr="008B43AB" w:rsidRDefault="00C25B88" w:rsidP="006B0066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</w:tbl>
    <w:p w:rsidR="008B43AB" w:rsidRDefault="008B43AB" w:rsidP="008B43AB">
      <w:pPr>
        <w:jc w:val="center"/>
        <w:rPr>
          <w:sz w:val="18"/>
          <w:szCs w:val="18"/>
          <w:u w:val="single"/>
        </w:rPr>
      </w:pPr>
    </w:p>
    <w:p w:rsidR="006B0066" w:rsidRDefault="008B43AB" w:rsidP="008B43AB">
      <w:pPr>
        <w:jc w:val="center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LIVELLO GLOBALE DI SVILUPPO DEGLI APPRENDIMENTI</w:t>
      </w:r>
    </w:p>
    <w:p w:rsidR="008B43AB" w:rsidRPr="008B43AB" w:rsidRDefault="008B43AB" w:rsidP="008B43AB">
      <w:pPr>
        <w:jc w:val="center"/>
        <w:rPr>
          <w:sz w:val="18"/>
          <w:szCs w:val="18"/>
          <w:u w:val="single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9236"/>
      </w:tblGrid>
      <w:tr w:rsidR="006B0066" w:rsidRPr="008B43AB" w:rsidTr="005E4197">
        <w:tc>
          <w:tcPr>
            <w:tcW w:w="568" w:type="dxa"/>
          </w:tcPr>
          <w:p w:rsidR="006B0066" w:rsidRPr="008B43AB" w:rsidRDefault="006B0066" w:rsidP="006B006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236" w:type="dxa"/>
          </w:tcPr>
          <w:p w:rsidR="006B0066" w:rsidRPr="008B43AB" w:rsidRDefault="006B0066" w:rsidP="006B0066">
            <w:pPr>
              <w:spacing w:after="160" w:line="259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 xml:space="preserve">Processo di apprendimento completo e continuo, </w:t>
            </w:r>
            <w:r w:rsidRPr="008B43AB">
              <w:rPr>
                <w:rFonts w:eastAsia="Calibri"/>
                <w:spacing w:val="-1"/>
                <w:sz w:val="18"/>
                <w:szCs w:val="18"/>
                <w:lang w:eastAsia="en-US"/>
              </w:rPr>
              <w:t xml:space="preserve">preparazione </w:t>
            </w:r>
            <w:r w:rsidRPr="008B43AB">
              <w:rPr>
                <w:rFonts w:eastAsia="Calibri"/>
                <w:sz w:val="18"/>
                <w:szCs w:val="18"/>
                <w:lang w:eastAsia="en-US"/>
              </w:rPr>
              <w:t>solida e approfondita. Eccellenti competenze</w:t>
            </w:r>
          </w:p>
        </w:tc>
      </w:tr>
      <w:tr w:rsidR="006B0066" w:rsidRPr="008B43AB" w:rsidTr="005E4197">
        <w:tc>
          <w:tcPr>
            <w:tcW w:w="568" w:type="dxa"/>
          </w:tcPr>
          <w:p w:rsidR="006B0066" w:rsidRPr="008B43AB" w:rsidRDefault="006B0066" w:rsidP="006B006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236" w:type="dxa"/>
          </w:tcPr>
          <w:p w:rsidR="00C25B88" w:rsidRDefault="006B0066" w:rsidP="00C25B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91"/>
              <w:jc w:val="both"/>
              <w:rPr>
                <w:spacing w:val="-1"/>
                <w:sz w:val="18"/>
                <w:szCs w:val="18"/>
              </w:rPr>
            </w:pPr>
            <w:r w:rsidRPr="008B43AB">
              <w:rPr>
                <w:sz w:val="18"/>
                <w:szCs w:val="18"/>
              </w:rPr>
              <w:t>Processo di apprendimento completo;</w:t>
            </w:r>
            <w:r w:rsidR="003D7994" w:rsidRPr="008B43AB">
              <w:rPr>
                <w:sz w:val="18"/>
                <w:szCs w:val="18"/>
              </w:rPr>
              <w:t xml:space="preserve"> </w:t>
            </w:r>
            <w:r w:rsidRPr="008B43AB">
              <w:rPr>
                <w:spacing w:val="-1"/>
                <w:sz w:val="18"/>
                <w:szCs w:val="18"/>
              </w:rPr>
              <w:t xml:space="preserve">preparazione organica </w:t>
            </w:r>
            <w:r w:rsidRPr="008B43AB">
              <w:rPr>
                <w:sz w:val="18"/>
                <w:szCs w:val="18"/>
              </w:rPr>
              <w:t xml:space="preserve">e </w:t>
            </w:r>
            <w:r w:rsidRPr="008B43AB">
              <w:rPr>
                <w:spacing w:val="-1"/>
                <w:sz w:val="18"/>
                <w:szCs w:val="18"/>
              </w:rPr>
              <w:t>completa.</w:t>
            </w:r>
          </w:p>
          <w:p w:rsidR="006B0066" w:rsidRPr="008B43AB" w:rsidRDefault="00C25B88" w:rsidP="00C25B8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91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pacing w:val="-1"/>
                <w:sz w:val="18"/>
                <w:szCs w:val="18"/>
              </w:rPr>
              <w:t xml:space="preserve"> </w:t>
            </w:r>
            <w:r w:rsidR="006B0066" w:rsidRPr="008B43AB">
              <w:rPr>
                <w:rFonts w:eastAsia="Calibri"/>
                <w:sz w:val="18"/>
                <w:szCs w:val="18"/>
                <w:lang w:eastAsia="en-US"/>
              </w:rPr>
              <w:t>Ottime competenze</w:t>
            </w:r>
          </w:p>
        </w:tc>
      </w:tr>
      <w:tr w:rsidR="006B0066" w:rsidRPr="008B43AB" w:rsidTr="005E4197">
        <w:tc>
          <w:tcPr>
            <w:tcW w:w="568" w:type="dxa"/>
          </w:tcPr>
          <w:p w:rsidR="006B0066" w:rsidRPr="008B43AB" w:rsidRDefault="006B0066" w:rsidP="006B006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236" w:type="dxa"/>
          </w:tcPr>
          <w:p w:rsidR="006B0066" w:rsidRPr="008B43AB" w:rsidRDefault="006B0066" w:rsidP="006B0066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pacing w:val="-1"/>
                <w:sz w:val="18"/>
                <w:szCs w:val="18"/>
                <w:lang w:eastAsia="en-US"/>
              </w:rPr>
              <w:t xml:space="preserve">Processo </w:t>
            </w:r>
            <w:r w:rsidRPr="008B43AB">
              <w:rPr>
                <w:rFonts w:eastAsia="Calibri"/>
                <w:sz w:val="18"/>
                <w:szCs w:val="18"/>
                <w:lang w:eastAsia="en-US"/>
              </w:rPr>
              <w:t xml:space="preserve">di </w:t>
            </w:r>
            <w:r w:rsidRPr="008B43AB">
              <w:rPr>
                <w:rFonts w:eastAsia="Calibri"/>
                <w:spacing w:val="-1"/>
                <w:sz w:val="18"/>
                <w:szCs w:val="18"/>
                <w:lang w:eastAsia="en-US"/>
              </w:rPr>
              <w:t xml:space="preserve">apprendimento stabile. </w:t>
            </w:r>
            <w:r w:rsidRPr="008B43AB">
              <w:rPr>
                <w:rFonts w:eastAsia="Calibri"/>
                <w:sz w:val="18"/>
                <w:szCs w:val="18"/>
                <w:lang w:eastAsia="en-US"/>
              </w:rPr>
              <w:t>Buono il livello di competenze in tutte le aree di apprendimento.</w:t>
            </w:r>
          </w:p>
        </w:tc>
      </w:tr>
      <w:tr w:rsidR="006B0066" w:rsidRPr="008B43AB" w:rsidTr="005E4197">
        <w:tc>
          <w:tcPr>
            <w:tcW w:w="568" w:type="dxa"/>
          </w:tcPr>
          <w:p w:rsidR="006B0066" w:rsidRPr="008B43AB" w:rsidRDefault="006B0066" w:rsidP="006B006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236" w:type="dxa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pacing w:val="-1"/>
                <w:sz w:val="18"/>
                <w:szCs w:val="18"/>
                <w:lang w:eastAsia="en-US"/>
              </w:rPr>
              <w:t xml:space="preserve">Processo </w:t>
            </w:r>
            <w:r w:rsidRPr="008B43AB">
              <w:rPr>
                <w:rFonts w:eastAsia="Calibri"/>
                <w:sz w:val="18"/>
                <w:szCs w:val="18"/>
                <w:lang w:eastAsia="en-US"/>
              </w:rPr>
              <w:t xml:space="preserve">di </w:t>
            </w:r>
            <w:r w:rsidRPr="008B43AB">
              <w:rPr>
                <w:rFonts w:eastAsia="Calibri"/>
                <w:spacing w:val="-1"/>
                <w:sz w:val="18"/>
                <w:szCs w:val="18"/>
                <w:lang w:eastAsia="en-US"/>
              </w:rPr>
              <w:t xml:space="preserve">apprendimento </w:t>
            </w:r>
            <w:r w:rsidRPr="008B43AB">
              <w:rPr>
                <w:rFonts w:eastAsia="Calibri"/>
                <w:sz w:val="18"/>
                <w:szCs w:val="18"/>
                <w:lang w:eastAsia="en-US"/>
              </w:rPr>
              <w:t>in evoluzione. D</w:t>
            </w:r>
            <w:r w:rsidRPr="008B43AB">
              <w:rPr>
                <w:rFonts w:eastAsia="Calibri"/>
                <w:spacing w:val="-1"/>
                <w:sz w:val="18"/>
                <w:szCs w:val="18"/>
                <w:lang w:eastAsia="en-US"/>
              </w:rPr>
              <w:t xml:space="preserve">iscreto il </w:t>
            </w:r>
            <w:r w:rsidRPr="008B43AB">
              <w:rPr>
                <w:rFonts w:eastAsia="Calibri"/>
                <w:spacing w:val="-9"/>
                <w:sz w:val="18"/>
                <w:szCs w:val="18"/>
                <w:lang w:eastAsia="en-US"/>
              </w:rPr>
              <w:t xml:space="preserve">livello </w:t>
            </w:r>
            <w:r w:rsidRPr="008B43AB">
              <w:rPr>
                <w:rFonts w:eastAsia="Calibri"/>
                <w:sz w:val="18"/>
                <w:szCs w:val="18"/>
                <w:lang w:eastAsia="en-US"/>
              </w:rPr>
              <w:t>di competenze in tutte le aree di apprendimento</w:t>
            </w:r>
          </w:p>
        </w:tc>
      </w:tr>
      <w:tr w:rsidR="006B0066" w:rsidRPr="008B43AB" w:rsidTr="005E4197">
        <w:tc>
          <w:tcPr>
            <w:tcW w:w="568" w:type="dxa"/>
          </w:tcPr>
          <w:p w:rsidR="006B0066" w:rsidRPr="008B43AB" w:rsidRDefault="006B0066" w:rsidP="006B006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236" w:type="dxa"/>
          </w:tcPr>
          <w:p w:rsidR="006B0066" w:rsidRPr="008B43AB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pacing w:val="-1"/>
                <w:sz w:val="18"/>
                <w:szCs w:val="18"/>
                <w:lang w:eastAsia="en-US"/>
              </w:rPr>
              <w:t xml:space="preserve">Processo </w:t>
            </w:r>
            <w:r w:rsidRPr="008B43AB">
              <w:rPr>
                <w:rFonts w:eastAsia="Calibri"/>
                <w:sz w:val="18"/>
                <w:szCs w:val="18"/>
                <w:lang w:eastAsia="en-US"/>
              </w:rPr>
              <w:t xml:space="preserve">di </w:t>
            </w:r>
            <w:r w:rsidRPr="008B43AB">
              <w:rPr>
                <w:rFonts w:eastAsia="Calibri"/>
                <w:spacing w:val="-1"/>
                <w:sz w:val="18"/>
                <w:szCs w:val="18"/>
                <w:lang w:eastAsia="en-US"/>
              </w:rPr>
              <w:t>apprendimento</w:t>
            </w:r>
            <w:r w:rsidRPr="008B43AB">
              <w:rPr>
                <w:rFonts w:eastAsia="Calibri"/>
                <w:spacing w:val="-7"/>
                <w:sz w:val="18"/>
                <w:szCs w:val="18"/>
                <w:lang w:eastAsia="en-US"/>
              </w:rPr>
              <w:t xml:space="preserve"> avviato</w:t>
            </w:r>
            <w:r w:rsidRPr="008B43AB">
              <w:rPr>
                <w:rFonts w:eastAsia="Calibri"/>
                <w:spacing w:val="-1"/>
                <w:sz w:val="18"/>
                <w:szCs w:val="18"/>
                <w:lang w:eastAsia="en-US"/>
              </w:rPr>
              <w:t>, sufficiente il livello di preparazione.</w:t>
            </w:r>
          </w:p>
        </w:tc>
      </w:tr>
      <w:tr w:rsidR="006B0066" w:rsidRPr="008B43AB" w:rsidTr="005E4197">
        <w:tc>
          <w:tcPr>
            <w:tcW w:w="568" w:type="dxa"/>
          </w:tcPr>
          <w:p w:rsidR="006B0066" w:rsidRPr="008B43AB" w:rsidRDefault="006B0066" w:rsidP="006B006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236" w:type="dxa"/>
          </w:tcPr>
          <w:p w:rsidR="006B0066" w:rsidRPr="008B43AB" w:rsidRDefault="006B0066" w:rsidP="006B0066">
            <w:pPr>
              <w:spacing w:after="160" w:line="259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pacing w:val="-1"/>
                <w:sz w:val="18"/>
                <w:szCs w:val="18"/>
                <w:lang w:eastAsia="en-US"/>
              </w:rPr>
              <w:t xml:space="preserve">Processo </w:t>
            </w:r>
            <w:r w:rsidRPr="008B43AB">
              <w:rPr>
                <w:rFonts w:eastAsia="Calibri"/>
                <w:sz w:val="18"/>
                <w:szCs w:val="18"/>
                <w:lang w:eastAsia="en-US"/>
              </w:rPr>
              <w:t xml:space="preserve">di </w:t>
            </w:r>
            <w:r w:rsidRPr="008B43AB">
              <w:rPr>
                <w:rFonts w:eastAsia="Calibri"/>
                <w:spacing w:val="-1"/>
                <w:sz w:val="18"/>
                <w:szCs w:val="18"/>
                <w:lang w:eastAsia="en-US"/>
              </w:rPr>
              <w:t>apprendimento</w:t>
            </w:r>
            <w:r w:rsidRPr="008B43AB">
              <w:rPr>
                <w:rFonts w:eastAsia="Calibri"/>
                <w:spacing w:val="-7"/>
                <w:sz w:val="18"/>
                <w:szCs w:val="18"/>
                <w:lang w:eastAsia="en-US"/>
              </w:rPr>
              <w:t xml:space="preserve"> in via di acquisizione.</w:t>
            </w:r>
            <w:r w:rsidRPr="008B43AB">
              <w:rPr>
                <w:rFonts w:eastAsia="Calibri"/>
                <w:sz w:val="18"/>
                <w:szCs w:val="18"/>
                <w:lang w:eastAsia="en-US"/>
              </w:rPr>
              <w:t xml:space="preserve"> Deve consolidare le proprie conoscenze ed abilità in quasi tutte le aree di apprendimento.</w:t>
            </w:r>
          </w:p>
        </w:tc>
      </w:tr>
      <w:tr w:rsidR="006B0066" w:rsidRPr="008B43AB" w:rsidTr="005E4197">
        <w:tc>
          <w:tcPr>
            <w:tcW w:w="568" w:type="dxa"/>
          </w:tcPr>
          <w:p w:rsidR="006B0066" w:rsidRPr="008B43AB" w:rsidRDefault="006B0066" w:rsidP="006B006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u w:val="single"/>
                <w:lang w:eastAsia="en-US"/>
              </w:rPr>
              <w:t>&lt;</w:t>
            </w:r>
            <w:r w:rsidRPr="008B43AB">
              <w:rPr>
                <w:rFonts w:eastAsia="Calibri"/>
                <w:sz w:val="18"/>
                <w:szCs w:val="18"/>
                <w:lang w:eastAsia="en-US"/>
              </w:rPr>
              <w:t xml:space="preserve"> 4</w:t>
            </w:r>
          </w:p>
        </w:tc>
        <w:tc>
          <w:tcPr>
            <w:tcW w:w="9236" w:type="dxa"/>
          </w:tcPr>
          <w:p w:rsidR="006B0066" w:rsidRDefault="006B0066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B43AB">
              <w:rPr>
                <w:rFonts w:eastAsia="Calibri"/>
                <w:sz w:val="18"/>
                <w:szCs w:val="18"/>
                <w:lang w:eastAsia="en-US"/>
              </w:rPr>
              <w:t>Trova difficoltà nella comprensione di concetti e non usa i linguaggi specifici.</w:t>
            </w:r>
          </w:p>
          <w:p w:rsidR="00C25B88" w:rsidRPr="008B43AB" w:rsidRDefault="00C25B88" w:rsidP="006B006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</w:tbl>
    <w:p w:rsidR="009018EB" w:rsidRDefault="009018EB" w:rsidP="00020F12"/>
    <w:sectPr w:rsidR="009018EB" w:rsidSect="006B0066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8F6" w:rsidRDefault="007F18F6" w:rsidP="006B0066">
      <w:r>
        <w:separator/>
      </w:r>
    </w:p>
  </w:endnote>
  <w:endnote w:type="continuationSeparator" w:id="0">
    <w:p w:rsidR="007F18F6" w:rsidRDefault="007F18F6" w:rsidP="006B0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8F6" w:rsidRDefault="007F18F6" w:rsidP="006B0066">
      <w:r>
        <w:separator/>
      </w:r>
    </w:p>
  </w:footnote>
  <w:footnote w:type="continuationSeparator" w:id="0">
    <w:p w:rsidR="007F18F6" w:rsidRDefault="007F18F6" w:rsidP="006B00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66"/>
    <w:rsid w:val="00020F12"/>
    <w:rsid w:val="003D7994"/>
    <w:rsid w:val="0064689E"/>
    <w:rsid w:val="006B0066"/>
    <w:rsid w:val="006D2B26"/>
    <w:rsid w:val="007F18F6"/>
    <w:rsid w:val="008B43AB"/>
    <w:rsid w:val="009018EB"/>
    <w:rsid w:val="00C2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9D7887"/>
  <w15:chartTrackingRefBased/>
  <w15:docId w15:val="{5460E7B6-41C6-4EEA-B995-63C541A7A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B0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7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465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Parisi</dc:creator>
  <cp:keywords/>
  <dc:description/>
  <cp:lastModifiedBy>utente</cp:lastModifiedBy>
  <cp:revision>6</cp:revision>
  <dcterms:created xsi:type="dcterms:W3CDTF">2018-03-13T11:11:00Z</dcterms:created>
  <dcterms:modified xsi:type="dcterms:W3CDTF">2018-03-25T16:54:00Z</dcterms:modified>
</cp:coreProperties>
</file>